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497B4" w14:textId="77777777" w:rsidR="001A3FC7" w:rsidRDefault="001A3FC7"/>
    <w:p w14:paraId="7D7CBEB6" w14:textId="77777777" w:rsidR="007C7D9C" w:rsidRDefault="007C7D9C"/>
    <w:p w14:paraId="35AD42A8" w14:textId="7CC6411D" w:rsidR="005413B0" w:rsidRDefault="00D270AF" w:rsidP="005413B0">
      <w:pPr>
        <w:pStyle w:val="NoSpacing"/>
      </w:pPr>
      <w:r>
        <w:t>20</w:t>
      </w:r>
      <w:r w:rsidR="007839C0">
        <w:t>/0</w:t>
      </w:r>
      <w:r>
        <w:t>7</w:t>
      </w:r>
      <w:r w:rsidR="007839C0">
        <w:t>/20</w:t>
      </w:r>
    </w:p>
    <w:p w14:paraId="38DE32D4" w14:textId="77777777" w:rsidR="005413B0" w:rsidRDefault="005413B0" w:rsidP="005413B0">
      <w:pPr>
        <w:pStyle w:val="NoSpacing"/>
      </w:pPr>
    </w:p>
    <w:p w14:paraId="3F50B573" w14:textId="77777777" w:rsidR="005413B0" w:rsidRDefault="005413B0" w:rsidP="005413B0">
      <w:pPr>
        <w:pStyle w:val="NoSpacing"/>
      </w:pPr>
      <w:r>
        <w:t xml:space="preserve">Subject: REACH Compliance </w:t>
      </w:r>
    </w:p>
    <w:p w14:paraId="164DCCBB" w14:textId="77777777" w:rsidR="005413B0" w:rsidRDefault="005413B0" w:rsidP="005413B0">
      <w:pPr>
        <w:pStyle w:val="NoSpacing"/>
      </w:pPr>
    </w:p>
    <w:p w14:paraId="29F81B5D" w14:textId="77777777" w:rsidR="005413B0" w:rsidRDefault="005413B0" w:rsidP="005413B0">
      <w:pPr>
        <w:spacing w:after="0"/>
      </w:pPr>
    </w:p>
    <w:p w14:paraId="2E3E81EC" w14:textId="77777777" w:rsidR="005413B0" w:rsidRPr="00C52CD0" w:rsidRDefault="005413B0" w:rsidP="005413B0">
      <w:pPr>
        <w:spacing w:after="0"/>
        <w:rPr>
          <w:b/>
          <w:u w:val="single"/>
        </w:rPr>
      </w:pPr>
      <w:r w:rsidRPr="00C52CD0">
        <w:rPr>
          <w:b/>
          <w:u w:val="single"/>
        </w:rPr>
        <w:t>REACH</w:t>
      </w:r>
      <w:r>
        <w:rPr>
          <w:b/>
          <w:u w:val="single"/>
        </w:rPr>
        <w:t xml:space="preserve"> SVHC</w:t>
      </w:r>
    </w:p>
    <w:p w14:paraId="2F0B0AFC" w14:textId="2B3C6D49" w:rsidR="005413B0" w:rsidRDefault="005413B0" w:rsidP="005413B0">
      <w:pPr>
        <w:spacing w:after="0"/>
      </w:pPr>
      <w:r w:rsidRPr="00C52CD0">
        <w:t xml:space="preserve"> Based on product formulation and manufacturing process knowledge, </w:t>
      </w:r>
      <w:r>
        <w:rPr>
          <w:bCs/>
        </w:rPr>
        <w:t xml:space="preserve">the listed </w:t>
      </w:r>
      <w:r>
        <w:t xml:space="preserve">products supplied by Primex Plastics </w:t>
      </w:r>
      <w:r w:rsidRPr="00C52CD0">
        <w:t>do not contain</w:t>
      </w:r>
      <w:r>
        <w:t xml:space="preserve"> any substances of very high concern (SVHC) as Published in accordance with Article 59(10) of the REACH Regulation version </w:t>
      </w:r>
      <w:r w:rsidR="00D270AF">
        <w:t>June</w:t>
      </w:r>
      <w:r w:rsidR="00294D88">
        <w:t xml:space="preserve"> </w:t>
      </w:r>
      <w:r w:rsidR="00D270AF">
        <w:t>25</w:t>
      </w:r>
      <w:r w:rsidR="00294D88" w:rsidRPr="00294D88">
        <w:rPr>
          <w:vertAlign w:val="superscript"/>
        </w:rPr>
        <w:t>th</w:t>
      </w:r>
      <w:r w:rsidR="0050167A">
        <w:t>, 20</w:t>
      </w:r>
      <w:r w:rsidR="00294D88">
        <w:t>20</w:t>
      </w:r>
      <w:r>
        <w:t xml:space="preserve"> by the European Chemicals Agency (ECHA) </w:t>
      </w:r>
      <w:r w:rsidRPr="00C52CD0">
        <w:t>at levels greater than 0.1 % (w/w)</w:t>
      </w:r>
      <w:r>
        <w:t>.</w:t>
      </w:r>
      <w:r w:rsidR="000B66D9">
        <w:t xml:space="preserve">  This information applies only to virgin material and cannot be assumed to apply directly to any utility components.</w:t>
      </w:r>
    </w:p>
    <w:p w14:paraId="55B12DA0" w14:textId="77777777" w:rsidR="005413B0" w:rsidRDefault="005413B0" w:rsidP="005413B0">
      <w:pPr>
        <w:spacing w:after="0"/>
      </w:pPr>
    </w:p>
    <w:p w14:paraId="0930494A" w14:textId="77777777" w:rsidR="005413B0" w:rsidRDefault="005413B0" w:rsidP="005413B0">
      <w:pPr>
        <w:spacing w:after="0"/>
      </w:pPr>
      <w:r>
        <w:t>These statements do not cover the user:</w:t>
      </w:r>
    </w:p>
    <w:p w14:paraId="1C786085" w14:textId="77777777" w:rsidR="005413B0" w:rsidRDefault="005413B0" w:rsidP="005413B0">
      <w:pPr>
        <w:pStyle w:val="ListParagraph"/>
        <w:numPr>
          <w:ilvl w:val="0"/>
          <w:numId w:val="1"/>
        </w:numPr>
        <w:spacing w:after="0"/>
      </w:pPr>
      <w:r>
        <w:t>Modification of our product by any addition of any other product to it,</w:t>
      </w:r>
    </w:p>
    <w:p w14:paraId="511B907A" w14:textId="77777777" w:rsidR="005413B0" w:rsidRDefault="005413B0" w:rsidP="005413B0">
      <w:pPr>
        <w:pStyle w:val="ListParagraph"/>
        <w:numPr>
          <w:ilvl w:val="0"/>
          <w:numId w:val="1"/>
        </w:numPr>
        <w:spacing w:after="0"/>
      </w:pPr>
      <w:r>
        <w:t>Modification of our product resulting from processing of the product, or</w:t>
      </w:r>
    </w:p>
    <w:p w14:paraId="29828112" w14:textId="77777777" w:rsidR="005413B0" w:rsidRDefault="005413B0" w:rsidP="005413B0">
      <w:pPr>
        <w:pStyle w:val="ListParagraph"/>
        <w:numPr>
          <w:ilvl w:val="0"/>
          <w:numId w:val="1"/>
        </w:numPr>
        <w:spacing w:after="0"/>
      </w:pPr>
      <w:r>
        <w:t>Inadequate use and/or storage of our product or the finished articles by the end user.</w:t>
      </w:r>
    </w:p>
    <w:p w14:paraId="0E9E66D5" w14:textId="77777777" w:rsidR="005413B0" w:rsidRDefault="005413B0" w:rsidP="005413B0">
      <w:pPr>
        <w:spacing w:after="0"/>
      </w:pPr>
    </w:p>
    <w:p w14:paraId="6DDBC44E" w14:textId="77777777" w:rsidR="005413B0" w:rsidRDefault="005413B0" w:rsidP="005413B0">
      <w:pPr>
        <w:spacing w:after="0"/>
        <w:rPr>
          <w:sz w:val="16"/>
          <w:szCs w:val="16"/>
        </w:rPr>
      </w:pPr>
      <w:r w:rsidRPr="007D7C87">
        <w:rPr>
          <w:sz w:val="16"/>
          <w:szCs w:val="16"/>
        </w:rPr>
        <w:t>The above information is presented in good faith based on available product information.  Each user bears full responsibility for making its own determination as to the suitability of each material, product, recommendation or advice set forth by Primex Plastics.  Each user must identify and perform all tests and analyses necessary to assure that its finished parts incorporating Primex Plastics materials or product will be safe and suitable for use under end-use conditions. Nothing in this or any other document, nor any oral recommendation or advice , shall be deemed to alter, vary, supersede, or waive any provision of Primex Plastics Standard Condition of Sale or this Disclaimer, unless any such modification is specifically agreed to in writing signed by Primex Plastics.  No statement contained her</w:t>
      </w:r>
      <w:r>
        <w:rPr>
          <w:sz w:val="16"/>
          <w:szCs w:val="16"/>
        </w:rPr>
        <w:t>e</w:t>
      </w:r>
      <w:r w:rsidRPr="007D7C87">
        <w:rPr>
          <w:sz w:val="16"/>
          <w:szCs w:val="16"/>
        </w:rPr>
        <w:t>in concerning a possible or suggested use of any material, product or design is intended, or should be construed, to grant any license under any patent or other intellectual property right of Primex Plastics or any of its subsidiaries or affiliates covering such use or design, or as a recommendation for the use of such material, product or design in the infringement of any patent or other intellectual property right.</w:t>
      </w:r>
    </w:p>
    <w:p w14:paraId="2306D6C1" w14:textId="77777777" w:rsidR="005413B0" w:rsidRDefault="005413B0" w:rsidP="005413B0">
      <w:pPr>
        <w:spacing w:after="0"/>
        <w:rPr>
          <w:sz w:val="16"/>
          <w:szCs w:val="16"/>
        </w:rPr>
      </w:pPr>
    </w:p>
    <w:p w14:paraId="5F54A336" w14:textId="77777777" w:rsidR="007C7D9C" w:rsidRDefault="007C7D9C"/>
    <w:p w14:paraId="4D0646E0" w14:textId="77777777" w:rsidR="007C7D9C" w:rsidRDefault="007C7D9C"/>
    <w:sectPr w:rsidR="007C7D9C" w:rsidSect="00FB24A4">
      <w:headerReference w:type="default" r:id="rId11"/>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156" w14:textId="77777777" w:rsidR="0051462D" w:rsidRDefault="0051462D" w:rsidP="00244E78">
      <w:pPr>
        <w:spacing w:after="0" w:line="240" w:lineRule="auto"/>
      </w:pPr>
      <w:r>
        <w:separator/>
      </w:r>
    </w:p>
  </w:endnote>
  <w:endnote w:type="continuationSeparator" w:id="0">
    <w:p w14:paraId="1449D8C9" w14:textId="77777777" w:rsidR="0051462D" w:rsidRDefault="0051462D" w:rsidP="0024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D8233" w14:textId="77777777" w:rsidR="00244E78" w:rsidRDefault="0059477D">
    <w:pPr>
      <w:pStyle w:val="Footer"/>
      <w:rPr>
        <w:noProof/>
      </w:rPr>
    </w:pPr>
    <w:r>
      <w:rPr>
        <w:noProof/>
      </w:rPr>
      <w:drawing>
        <wp:anchor distT="0" distB="0" distL="114300" distR="114300" simplePos="0" relativeHeight="251659264" behindDoc="1" locked="0" layoutInCell="1" allowOverlap="1" wp14:anchorId="18FF8FB5" wp14:editId="1F38D538">
          <wp:simplePos x="0" y="0"/>
          <wp:positionH relativeFrom="margin">
            <wp:posOffset>-942975</wp:posOffset>
          </wp:positionH>
          <wp:positionV relativeFrom="paragraph">
            <wp:posOffset>-1802765</wp:posOffset>
          </wp:positionV>
          <wp:extent cx="7827010" cy="2760980"/>
          <wp:effectExtent l="0" t="0" r="254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434 Primex Plastics Indiana-02.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27010" cy="2760980"/>
                  </a:xfrm>
                  <a:prstGeom prst="rect">
                    <a:avLst/>
                  </a:prstGeom>
                </pic:spPr>
              </pic:pic>
            </a:graphicData>
          </a:graphic>
          <wp14:sizeRelH relativeFrom="margin">
            <wp14:pctWidth>0</wp14:pctWidth>
          </wp14:sizeRelH>
          <wp14:sizeRelV relativeFrom="margin">
            <wp14:pctHeight>0</wp14:pctHeight>
          </wp14:sizeRelV>
        </wp:anchor>
      </w:drawing>
    </w:r>
  </w:p>
  <w:p w14:paraId="3D38C362" w14:textId="77777777" w:rsidR="00244E78" w:rsidRDefault="00113A29" w:rsidP="00113A29">
    <w:pPr>
      <w:pStyle w:val="Footer"/>
      <w:tabs>
        <w:tab w:val="clear" w:pos="9360"/>
      </w:tabs>
      <w:rPr>
        <w:noProof/>
      </w:rPr>
    </w:pPr>
    <w:r>
      <w:rPr>
        <w:noProof/>
      </w:rPr>
      <w:tab/>
    </w:r>
  </w:p>
  <w:p w14:paraId="45AC4CF6" w14:textId="77777777" w:rsidR="00244E78" w:rsidRDefault="00244E78" w:rsidP="00244E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9EDAC" w14:textId="77777777" w:rsidR="0051462D" w:rsidRDefault="0051462D" w:rsidP="00244E78">
      <w:pPr>
        <w:spacing w:after="0" w:line="240" w:lineRule="auto"/>
      </w:pPr>
      <w:r>
        <w:separator/>
      </w:r>
    </w:p>
  </w:footnote>
  <w:footnote w:type="continuationSeparator" w:id="0">
    <w:p w14:paraId="365DA036" w14:textId="77777777" w:rsidR="0051462D" w:rsidRDefault="0051462D" w:rsidP="00244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2D6D2" w14:textId="77777777" w:rsidR="00FB24A4" w:rsidRDefault="00FB24A4">
    <w:pPr>
      <w:pStyle w:val="Header"/>
      <w:rPr>
        <w:noProof/>
      </w:rPr>
    </w:pPr>
    <w:r>
      <w:rPr>
        <w:noProof/>
      </w:rPr>
      <w:drawing>
        <wp:anchor distT="0" distB="0" distL="114300" distR="114300" simplePos="0" relativeHeight="251660288" behindDoc="1" locked="0" layoutInCell="1" allowOverlap="1" wp14:anchorId="4D84F12A" wp14:editId="0024A5F6">
          <wp:simplePos x="0" y="0"/>
          <wp:positionH relativeFrom="margin">
            <wp:posOffset>-942975</wp:posOffset>
          </wp:positionH>
          <wp:positionV relativeFrom="paragraph">
            <wp:posOffset>-439420</wp:posOffset>
          </wp:positionV>
          <wp:extent cx="7827264" cy="2761488"/>
          <wp:effectExtent l="0" t="0" r="254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434 Primex Plastics Front Top.jpg"/>
                  <pic:cNvPicPr/>
                </pic:nvPicPr>
                <pic:blipFill>
                  <a:blip r:embed="rId1">
                    <a:extLst>
                      <a:ext uri="{28A0092B-C50C-407E-A947-70E740481C1C}">
                        <a14:useLocalDpi xmlns:a14="http://schemas.microsoft.com/office/drawing/2010/main" val="0"/>
                      </a:ext>
                    </a:extLst>
                  </a:blip>
                  <a:stretch>
                    <a:fillRect/>
                  </a:stretch>
                </pic:blipFill>
                <pic:spPr>
                  <a:xfrm>
                    <a:off x="0" y="0"/>
                    <a:ext cx="7827264" cy="2761488"/>
                  </a:xfrm>
                  <a:prstGeom prst="rect">
                    <a:avLst/>
                  </a:prstGeom>
                </pic:spPr>
              </pic:pic>
            </a:graphicData>
          </a:graphic>
          <wp14:sizeRelH relativeFrom="margin">
            <wp14:pctWidth>0</wp14:pctWidth>
          </wp14:sizeRelH>
          <wp14:sizeRelV relativeFrom="margin">
            <wp14:pctHeight>0</wp14:pctHeight>
          </wp14:sizeRelV>
        </wp:anchor>
      </w:drawing>
    </w:r>
  </w:p>
  <w:p w14:paraId="20781A52" w14:textId="77777777" w:rsidR="00FB24A4" w:rsidRDefault="00FB24A4">
    <w:pPr>
      <w:pStyle w:val="Header"/>
      <w:rPr>
        <w:noProof/>
      </w:rPr>
    </w:pPr>
  </w:p>
  <w:p w14:paraId="3A968226" w14:textId="77777777" w:rsidR="00244E78" w:rsidRDefault="00244E78">
    <w:pPr>
      <w:pStyle w:val="Header"/>
      <w:rPr>
        <w:noProof/>
      </w:rPr>
    </w:pPr>
  </w:p>
  <w:p w14:paraId="3B0BB4C9" w14:textId="77777777" w:rsidR="00244E78" w:rsidRDefault="00244E78">
    <w:pPr>
      <w:pStyle w:val="Header"/>
      <w:rPr>
        <w:noProof/>
      </w:rPr>
    </w:pPr>
  </w:p>
  <w:p w14:paraId="4B2359B6" w14:textId="77777777" w:rsidR="00244E78" w:rsidRDefault="0024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5E5304"/>
    <w:multiLevelType w:val="hybridMultilevel"/>
    <w:tmpl w:val="048C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E78"/>
    <w:rsid w:val="000B66D9"/>
    <w:rsid w:val="00113A29"/>
    <w:rsid w:val="00170C4B"/>
    <w:rsid w:val="00184CB2"/>
    <w:rsid w:val="00195E2C"/>
    <w:rsid w:val="001A3FC7"/>
    <w:rsid w:val="00244E78"/>
    <w:rsid w:val="00294D88"/>
    <w:rsid w:val="002D7FCF"/>
    <w:rsid w:val="004C7763"/>
    <w:rsid w:val="0050167A"/>
    <w:rsid w:val="0051462D"/>
    <w:rsid w:val="005413B0"/>
    <w:rsid w:val="0059477D"/>
    <w:rsid w:val="005A129C"/>
    <w:rsid w:val="005B2388"/>
    <w:rsid w:val="007839C0"/>
    <w:rsid w:val="007C7D9C"/>
    <w:rsid w:val="0080727D"/>
    <w:rsid w:val="00A34C51"/>
    <w:rsid w:val="00BD3211"/>
    <w:rsid w:val="00C436E3"/>
    <w:rsid w:val="00C55126"/>
    <w:rsid w:val="00CC0321"/>
    <w:rsid w:val="00D270AF"/>
    <w:rsid w:val="00EF58DB"/>
    <w:rsid w:val="00F47E0C"/>
    <w:rsid w:val="00FB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9F0A98C"/>
  <w15:chartTrackingRefBased/>
  <w15:docId w15:val="{9F8FA575-C4C6-4578-8B09-97093DB06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29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E78"/>
  </w:style>
  <w:style w:type="paragraph" w:styleId="Footer">
    <w:name w:val="footer"/>
    <w:basedOn w:val="Normal"/>
    <w:link w:val="FooterChar"/>
    <w:uiPriority w:val="99"/>
    <w:unhideWhenUsed/>
    <w:rsid w:val="0024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E78"/>
  </w:style>
  <w:style w:type="paragraph" w:styleId="BalloonText">
    <w:name w:val="Balloon Text"/>
    <w:basedOn w:val="Normal"/>
    <w:link w:val="BalloonTextChar"/>
    <w:uiPriority w:val="99"/>
    <w:semiHidden/>
    <w:unhideWhenUsed/>
    <w:rsid w:val="007C7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D9C"/>
    <w:rPr>
      <w:rFonts w:ascii="Segoe UI" w:hAnsi="Segoe UI" w:cs="Segoe UI"/>
      <w:sz w:val="18"/>
      <w:szCs w:val="18"/>
    </w:rPr>
  </w:style>
  <w:style w:type="character" w:styleId="Hyperlink">
    <w:name w:val="Hyperlink"/>
    <w:basedOn w:val="DefaultParagraphFont"/>
    <w:uiPriority w:val="99"/>
    <w:unhideWhenUsed/>
    <w:rsid w:val="005A129C"/>
    <w:rPr>
      <w:color w:val="0563C1" w:themeColor="hyperlink"/>
      <w:u w:val="single"/>
    </w:rPr>
  </w:style>
  <w:style w:type="paragraph" w:styleId="NoSpacing">
    <w:name w:val="No Spacing"/>
    <w:uiPriority w:val="1"/>
    <w:qFormat/>
    <w:rsid w:val="005A129C"/>
    <w:pPr>
      <w:spacing w:after="0" w:line="240" w:lineRule="auto"/>
    </w:pPr>
  </w:style>
  <w:style w:type="paragraph" w:styleId="ListParagraph">
    <w:name w:val="List Paragraph"/>
    <w:basedOn w:val="Normal"/>
    <w:uiPriority w:val="34"/>
    <w:qFormat/>
    <w:rsid w:val="005A12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9B6DF39001854B88E37A35E388140F" ma:contentTypeVersion="0" ma:contentTypeDescription="Create a new document." ma:contentTypeScope="" ma:versionID="ee1c9da81d6d4ec9895e1f2fba8a946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1DF6B-E98D-43DE-9043-D3D34DF29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A5ABEE6-99F3-435E-8FF7-660A7730B225}">
  <ds:schemaRefs>
    <ds:schemaRef ds:uri="http://schemas.openxmlformats.org/officeDocument/2006/bibliography"/>
  </ds:schemaRefs>
</ds:datastoreItem>
</file>

<file path=customXml/itemProps3.xml><?xml version="1.0" encoding="utf-8"?>
<ds:datastoreItem xmlns:ds="http://schemas.openxmlformats.org/officeDocument/2006/customXml" ds:itemID="{1419A855-A3BC-48BC-A661-D94F5A3C4741}">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FE2DCD74-7CA6-4203-B1E8-4039E33C37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Helms</dc:creator>
  <cp:keywords/>
  <dc:description/>
  <cp:lastModifiedBy>Tom Birkett</cp:lastModifiedBy>
  <cp:revision>3</cp:revision>
  <cp:lastPrinted>2017-01-09T14:19:00Z</cp:lastPrinted>
  <dcterms:created xsi:type="dcterms:W3CDTF">2020-07-22T10:30:00Z</dcterms:created>
  <dcterms:modified xsi:type="dcterms:W3CDTF">2020-07-22T13:44:00Z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0x010100C99B6DF39001854B88E37A35E388140F</vt:lpwstr>
  </property>
</Properties>
</file>